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05" w:rsidRPr="00CA5B64" w:rsidRDefault="00883F05" w:rsidP="00883F05">
      <w:pPr>
        <w:pStyle w:val="Sansinterligne"/>
        <w:rPr>
          <w:b/>
          <w:sz w:val="32"/>
          <w:szCs w:val="32"/>
        </w:rPr>
      </w:pPr>
      <w:r w:rsidRPr="00CA5B64">
        <w:rPr>
          <w:b/>
          <w:sz w:val="32"/>
          <w:szCs w:val="32"/>
        </w:rPr>
        <w:t xml:space="preserve">QJ341 </w:t>
      </w:r>
    </w:p>
    <w:p w:rsidR="00883F05" w:rsidRPr="00CA5B64" w:rsidRDefault="00883F05" w:rsidP="00883F05">
      <w:pPr>
        <w:pStyle w:val="Sansinterligne"/>
      </w:pPr>
      <w:r w:rsidRPr="00CA5B64">
        <w:t>Premium QJ341</w:t>
      </w:r>
      <w:r w:rsidR="006922DA" w:rsidRPr="006922DA">
        <w:t xml:space="preserve"> </w:t>
      </w:r>
      <w:r w:rsidR="006922DA">
        <w:t>SANDVIK</w:t>
      </w:r>
    </w:p>
    <w:p w:rsidR="00883F05" w:rsidRPr="00CA5B64" w:rsidRDefault="00883F05">
      <w:r w:rsidRPr="00CA5B64">
        <w:t>Concasseur mobile à mâchoire</w:t>
      </w:r>
    </w:p>
    <w:p w:rsidR="00CA5B64" w:rsidRPr="00CA5B64" w:rsidRDefault="00CA5B64"/>
    <w:p w:rsidR="00883F05" w:rsidRDefault="00883F05" w:rsidP="006922DA">
      <w:pPr>
        <w:pStyle w:val="Sansinterligne"/>
        <w:jc w:val="both"/>
        <w:rPr>
          <w:b/>
        </w:rPr>
      </w:pPr>
      <w:r w:rsidRPr="00CA5B64">
        <w:rPr>
          <w:b/>
        </w:rPr>
        <w:t>LE LEADER MONDIAL DU CONCASSEUR A</w:t>
      </w:r>
      <w:r w:rsidR="00CA5B64" w:rsidRPr="00CA5B64">
        <w:rPr>
          <w:b/>
        </w:rPr>
        <w:t xml:space="preserve"> MÂ</w:t>
      </w:r>
      <w:r w:rsidRPr="00CA5B64">
        <w:rPr>
          <w:b/>
        </w:rPr>
        <w:t>CHOIRES</w:t>
      </w:r>
    </w:p>
    <w:p w:rsidR="00906694" w:rsidRPr="00CA5B64" w:rsidRDefault="00906694" w:rsidP="006922DA">
      <w:pPr>
        <w:pStyle w:val="Sansinterligne"/>
        <w:jc w:val="both"/>
        <w:rPr>
          <w:b/>
        </w:rPr>
      </w:pPr>
    </w:p>
    <w:p w:rsidR="00883F05" w:rsidRPr="00CA5B64" w:rsidRDefault="00883F05" w:rsidP="006922DA">
      <w:pPr>
        <w:pStyle w:val="Sansinterligne"/>
        <w:jc w:val="both"/>
      </w:pPr>
      <w:r w:rsidRPr="00CA5B64">
        <w:t>Le QJ341 continue sur la lancée du succès rencontré par son prédécesseur, le QJ340, l’un des concasseurs à mâchoires sur chenilles qui s’est le plus vendu au monde.</w:t>
      </w:r>
    </w:p>
    <w:p w:rsidR="00883F05" w:rsidRPr="00CA5B64" w:rsidRDefault="00883F05" w:rsidP="006922DA">
      <w:pPr>
        <w:pStyle w:val="Sansinterligne"/>
        <w:jc w:val="both"/>
      </w:pPr>
    </w:p>
    <w:p w:rsidR="00883F05" w:rsidRPr="00CA5B64" w:rsidRDefault="00883F05" w:rsidP="006922DA">
      <w:pPr>
        <w:pStyle w:val="Sansinterligne"/>
        <w:jc w:val="both"/>
      </w:pPr>
      <w:r w:rsidRPr="00CA5B64">
        <w:t>Le plus gros modèle de mâchoires de la gamme a été conçu pour répondre aux besoins des opérateurs à la recherche d’une machine performante qui soit à la fois fiable et endurante. Disposant d’une grande ouverture d’alimentation nous avons augmenté la vitesse de concassage ainsi que l’inertie des volants. Il en résulte une machine exceptionnelle</w:t>
      </w:r>
      <w:r w:rsidR="00906694">
        <w:t>ment</w:t>
      </w:r>
      <w:r w:rsidRPr="00CA5B64">
        <w:t xml:space="preserve"> productive et ceci même avec des coefficients de réduction élevés.</w:t>
      </w:r>
    </w:p>
    <w:p w:rsidR="00883F05" w:rsidRPr="00CA5B64" w:rsidRDefault="00883F05" w:rsidP="006922DA">
      <w:pPr>
        <w:pStyle w:val="Sansinterligne"/>
        <w:jc w:val="both"/>
      </w:pPr>
    </w:p>
    <w:p w:rsidR="00883F05" w:rsidRDefault="00883F05" w:rsidP="006922DA">
      <w:pPr>
        <w:pStyle w:val="Sansinterligne"/>
        <w:jc w:val="both"/>
      </w:pPr>
      <w:r w:rsidRPr="00CA5B64">
        <w:t xml:space="preserve">Ce puissant concasseur à mâchoires est, grâce à un niveau d’équipement complet, capable de </w:t>
      </w:r>
      <w:r w:rsidR="00CA5B64" w:rsidRPr="00CA5B64">
        <w:t>traiter</w:t>
      </w:r>
      <w:r w:rsidRPr="00CA5B64">
        <w:t xml:space="preserve"> les roches les plus dures en carrière et de travailler sur tout site de recyclage. En série il embarque un séparateur magnétique, un tapis latéral des stériles ainsi qu’une radio commande complète.</w:t>
      </w:r>
    </w:p>
    <w:p w:rsidR="006E45F0" w:rsidRPr="00CA5B64" w:rsidRDefault="006E45F0" w:rsidP="006922DA">
      <w:pPr>
        <w:pStyle w:val="Sansinterligne"/>
        <w:jc w:val="both"/>
      </w:pPr>
    </w:p>
    <w:p w:rsidR="00883F05" w:rsidRPr="00CA5B64" w:rsidRDefault="00883F05" w:rsidP="006922DA">
      <w:pPr>
        <w:pStyle w:val="Sansinterligne"/>
        <w:jc w:val="both"/>
      </w:pPr>
    </w:p>
    <w:p w:rsidR="00CA5B64" w:rsidRDefault="00CA5B64" w:rsidP="006922DA">
      <w:pPr>
        <w:pStyle w:val="Sansinterligne"/>
        <w:jc w:val="both"/>
        <w:rPr>
          <w:b/>
        </w:rPr>
      </w:pPr>
      <w:r w:rsidRPr="00CA5B64">
        <w:rPr>
          <w:b/>
        </w:rPr>
        <w:t>CARACTERISTIQUES ET AVANTAGES</w:t>
      </w:r>
    </w:p>
    <w:p w:rsidR="005F321D" w:rsidRPr="00CA5B64" w:rsidRDefault="005F321D" w:rsidP="006922DA">
      <w:pPr>
        <w:pStyle w:val="Sansinterligne"/>
        <w:jc w:val="both"/>
        <w:rPr>
          <w:b/>
        </w:rPr>
      </w:pPr>
    </w:p>
    <w:p w:rsidR="00CA5B64" w:rsidRPr="00CA5B64" w:rsidRDefault="00CA5B64" w:rsidP="006922DA">
      <w:pPr>
        <w:pStyle w:val="Sansinterligne"/>
        <w:numPr>
          <w:ilvl w:val="0"/>
          <w:numId w:val="1"/>
        </w:numPr>
        <w:jc w:val="both"/>
      </w:pPr>
      <w:r w:rsidRPr="00CA5B64">
        <w:t>Réglage hydraulique des mâchoires</w:t>
      </w:r>
      <w:r w:rsidR="005F321D">
        <w:t>.</w:t>
      </w:r>
    </w:p>
    <w:p w:rsidR="00883F05" w:rsidRPr="00CA5B64" w:rsidRDefault="00CA5B64" w:rsidP="006922DA">
      <w:pPr>
        <w:pStyle w:val="Sansinterligne"/>
        <w:numPr>
          <w:ilvl w:val="0"/>
          <w:numId w:val="1"/>
        </w:numPr>
        <w:jc w:val="both"/>
      </w:pPr>
      <w:r w:rsidRPr="00CA5B64">
        <w:t>Inversion de marche du concassage pour faciliter les débourrages</w:t>
      </w:r>
      <w:r w:rsidR="005F321D">
        <w:t>.</w:t>
      </w:r>
    </w:p>
    <w:p w:rsidR="00CA5B64" w:rsidRPr="00CA5B64" w:rsidRDefault="00CA5B64" w:rsidP="006922DA">
      <w:pPr>
        <w:pStyle w:val="Sansinterligne"/>
        <w:numPr>
          <w:ilvl w:val="0"/>
          <w:numId w:val="1"/>
        </w:numPr>
        <w:jc w:val="both"/>
      </w:pPr>
      <w:r w:rsidRPr="00CA5B64">
        <w:t>Système automatique de lubrification centralisé pour réduire les temps de maintenance.</w:t>
      </w:r>
    </w:p>
    <w:p w:rsidR="00CA5B64" w:rsidRPr="00CA5B64" w:rsidRDefault="00CA5B64" w:rsidP="006922DA">
      <w:pPr>
        <w:pStyle w:val="Sansinterligne"/>
        <w:numPr>
          <w:ilvl w:val="0"/>
          <w:numId w:val="1"/>
        </w:numPr>
        <w:jc w:val="both"/>
      </w:pPr>
      <w:r w:rsidRPr="00CA5B64">
        <w:t>Système de commande convivial à écran couleur – intuitif et facile à utiliser.</w:t>
      </w:r>
    </w:p>
    <w:p w:rsidR="00CA5B64" w:rsidRPr="00CA5B64" w:rsidRDefault="00CA5B64" w:rsidP="006922DA">
      <w:pPr>
        <w:pStyle w:val="Sansinterligne"/>
        <w:numPr>
          <w:ilvl w:val="0"/>
          <w:numId w:val="1"/>
        </w:numPr>
        <w:jc w:val="both"/>
      </w:pPr>
      <w:r w:rsidRPr="00CA5B64">
        <w:t>Equipé d’une sonde de niveau, d’un contrôleur de rotation sur le convoyeur principale et d’une boucle de régulation de la charge du moteur pour garantie un gavage régulier de la chambre tout en ne dépassant pas la puissance</w:t>
      </w:r>
      <w:r w:rsidR="00906694">
        <w:t xml:space="preserve"> admissible</w:t>
      </w:r>
      <w:r w:rsidRPr="00CA5B64">
        <w:t xml:space="preserve">. </w:t>
      </w:r>
    </w:p>
    <w:p w:rsidR="00CA5B64" w:rsidRPr="00CA5B64" w:rsidRDefault="00CA5B64" w:rsidP="006922DA">
      <w:pPr>
        <w:pStyle w:val="Sansinterligne"/>
        <w:numPr>
          <w:ilvl w:val="0"/>
          <w:numId w:val="1"/>
        </w:numPr>
        <w:jc w:val="both"/>
      </w:pPr>
      <w:r w:rsidRPr="00CA5B64">
        <w:t>Accès facile au compartiment moteur pour simplifier l’entretien.</w:t>
      </w:r>
    </w:p>
    <w:p w:rsidR="00883F05" w:rsidRPr="00CA5B64" w:rsidRDefault="00CA5B64" w:rsidP="006922DA">
      <w:pPr>
        <w:pStyle w:val="Sansinterligne"/>
        <w:numPr>
          <w:ilvl w:val="0"/>
          <w:numId w:val="1"/>
        </w:numPr>
        <w:jc w:val="both"/>
      </w:pPr>
      <w:r w:rsidRPr="00CA5B64">
        <w:t>Tapis articulé s’abaissant pour permettre  le débourrage des ferrailles piégées entre la bande et le séparateur magnétique.</w:t>
      </w:r>
    </w:p>
    <w:p w:rsidR="00883F05" w:rsidRDefault="00883F05">
      <w:bookmarkStart w:id="0" w:name="_GoBack"/>
      <w:bookmarkEnd w:id="0"/>
    </w:p>
    <w:p w:rsidR="006E45F0" w:rsidRDefault="006E45F0"/>
    <w:tbl>
      <w:tblPr>
        <w:tblW w:w="6040" w:type="dxa"/>
        <w:jc w:val="center"/>
        <w:tblCellMar>
          <w:left w:w="70" w:type="dxa"/>
          <w:right w:w="70" w:type="dxa"/>
        </w:tblCellMar>
        <w:tblLook w:val="04A0" w:firstRow="1" w:lastRow="0" w:firstColumn="1" w:lastColumn="0" w:noHBand="0" w:noVBand="1"/>
      </w:tblPr>
      <w:tblGrid>
        <w:gridCol w:w="3000"/>
        <w:gridCol w:w="3040"/>
      </w:tblGrid>
      <w:tr w:rsidR="00883F05" w:rsidRPr="00883F05" w:rsidTr="00883F05">
        <w:trPr>
          <w:trHeight w:val="900"/>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Équipement</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Concasseur à mâchoire C12 avec commutateur à genouillère unique</w:t>
            </w:r>
          </w:p>
        </w:tc>
      </w:tr>
      <w:tr w:rsidR="00883F05" w:rsidRPr="00883F05" w:rsidTr="006E45F0">
        <w:trPr>
          <w:trHeight w:val="396"/>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Dispositif d'alimentation</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1200 x 750 mm / 47" x 30"</w:t>
            </w:r>
          </w:p>
        </w:tc>
      </w:tr>
      <w:tr w:rsidR="00883F05" w:rsidRPr="00883F05" w:rsidTr="00883F05">
        <w:trPr>
          <w:trHeight w:val="600"/>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Dimension d'alimentation maximum</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750 mm / 30”</w:t>
            </w:r>
          </w:p>
        </w:tc>
      </w:tr>
      <w:tr w:rsidR="00883F05" w:rsidRPr="00883F05" w:rsidTr="006E45F0">
        <w:trPr>
          <w:trHeight w:val="396"/>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Moteur</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 xml:space="preserve">C9 / C9.3 </w:t>
            </w:r>
            <w:proofErr w:type="spellStart"/>
            <w:r w:rsidRPr="00883F05">
              <w:rPr>
                <w:rFonts w:ascii="Calibri" w:eastAsia="Times New Roman" w:hAnsi="Calibri" w:cs="Times New Roman"/>
                <w:color w:val="000000"/>
                <w:lang w:eastAsia="fr-FR"/>
              </w:rPr>
              <w:t>Acert</w:t>
            </w:r>
            <w:proofErr w:type="spellEnd"/>
            <w:r w:rsidRPr="00883F05">
              <w:rPr>
                <w:rFonts w:ascii="Calibri" w:eastAsia="Times New Roman" w:hAnsi="Calibri" w:cs="Times New Roman"/>
                <w:color w:val="000000"/>
                <w:lang w:eastAsia="fr-FR"/>
              </w:rPr>
              <w:t xml:space="preserve"> 261 kW</w:t>
            </w:r>
          </w:p>
        </w:tc>
      </w:tr>
      <w:tr w:rsidR="00883F05" w:rsidRPr="00883F05" w:rsidTr="006E45F0">
        <w:trPr>
          <w:trHeight w:val="416"/>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Longueur en transport</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14,15 m</w:t>
            </w:r>
          </w:p>
        </w:tc>
      </w:tr>
      <w:tr w:rsidR="00883F05" w:rsidRPr="00883F05" w:rsidTr="00CA5B64">
        <w:trPr>
          <w:trHeight w:val="434"/>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Largeur en transport</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2,86 m</w:t>
            </w:r>
          </w:p>
        </w:tc>
      </w:tr>
      <w:tr w:rsidR="00883F05" w:rsidRPr="00883F05" w:rsidTr="00CA5B64">
        <w:trPr>
          <w:trHeight w:val="426"/>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t>Hauteur en transport</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3,44 m</w:t>
            </w:r>
          </w:p>
        </w:tc>
      </w:tr>
      <w:tr w:rsidR="00883F05" w:rsidRPr="00883F05" w:rsidTr="00CA5B64">
        <w:trPr>
          <w:trHeight w:val="418"/>
          <w:jc w:val="center"/>
        </w:trPr>
        <w:tc>
          <w:tcPr>
            <w:tcW w:w="300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b/>
                <w:bCs/>
                <w:color w:val="000000"/>
                <w:lang w:eastAsia="fr-FR"/>
              </w:rPr>
            </w:pPr>
            <w:r w:rsidRPr="00883F05">
              <w:rPr>
                <w:rFonts w:ascii="Calibri" w:eastAsia="Times New Roman" w:hAnsi="Calibri" w:cs="Times New Roman"/>
                <w:b/>
                <w:bCs/>
                <w:color w:val="000000"/>
                <w:lang w:eastAsia="fr-FR"/>
              </w:rPr>
              <w:lastRenderedPageBreak/>
              <w:t>Poids</w:t>
            </w:r>
          </w:p>
        </w:tc>
        <w:tc>
          <w:tcPr>
            <w:tcW w:w="3040" w:type="dxa"/>
            <w:tcBorders>
              <w:top w:val="nil"/>
              <w:left w:val="nil"/>
              <w:bottom w:val="nil"/>
              <w:right w:val="nil"/>
            </w:tcBorders>
            <w:shd w:val="clear" w:color="000000" w:fill="EDEDED"/>
            <w:vAlign w:val="center"/>
            <w:hideMark/>
          </w:tcPr>
          <w:p w:rsidR="00883F05" w:rsidRPr="00883F05" w:rsidRDefault="00883F05" w:rsidP="00883F05">
            <w:pPr>
              <w:spacing w:after="0" w:line="240" w:lineRule="auto"/>
              <w:rPr>
                <w:rFonts w:ascii="Calibri" w:eastAsia="Times New Roman" w:hAnsi="Calibri" w:cs="Times New Roman"/>
                <w:color w:val="000000"/>
                <w:lang w:eastAsia="fr-FR"/>
              </w:rPr>
            </w:pPr>
            <w:r w:rsidRPr="00883F05">
              <w:rPr>
                <w:rFonts w:ascii="Calibri" w:eastAsia="Times New Roman" w:hAnsi="Calibri" w:cs="Times New Roman"/>
                <w:color w:val="000000"/>
                <w:lang w:eastAsia="fr-FR"/>
              </w:rPr>
              <w:t>48 194 kg</w:t>
            </w:r>
          </w:p>
        </w:tc>
      </w:tr>
    </w:tbl>
    <w:p w:rsidR="00883F05" w:rsidRDefault="00883F05"/>
    <w:sectPr w:rsidR="00883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01C56"/>
    <w:multiLevelType w:val="hybridMultilevel"/>
    <w:tmpl w:val="F3B40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05"/>
    <w:rsid w:val="00330E33"/>
    <w:rsid w:val="005F321D"/>
    <w:rsid w:val="006922DA"/>
    <w:rsid w:val="006E45F0"/>
    <w:rsid w:val="00883F05"/>
    <w:rsid w:val="00906694"/>
    <w:rsid w:val="00980F5A"/>
    <w:rsid w:val="00993AD1"/>
    <w:rsid w:val="00CA5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F8769-E514-454A-804E-B961EB68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83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311</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j.porta</dc:creator>
  <cp:keywords/>
  <dc:description/>
  <cp:lastModifiedBy>j.porta</cp:lastModifiedBy>
  <cp:revision>6</cp:revision>
  <dcterms:created xsi:type="dcterms:W3CDTF">2015-02-18T12:55:00Z</dcterms:created>
  <dcterms:modified xsi:type="dcterms:W3CDTF">2015-02-23T10:40:00Z</dcterms:modified>
</cp:coreProperties>
</file>